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9F" w:rsidRDefault="00D0669F" w:rsidP="00D0669F">
      <w:pPr>
        <w:pStyle w:val="a5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ОСОБЫЕ УСЛОВИЯ </w:t>
      </w:r>
    </w:p>
    <w:p w:rsidR="00AA7369" w:rsidRPr="00166525" w:rsidRDefault="00AA7369" w:rsidP="00D0669F">
      <w:pPr>
        <w:pStyle w:val="a5"/>
        <w:ind w:firstLine="0"/>
        <w:jc w:val="center"/>
        <w:rPr>
          <w:b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Для определения объемов ОБЯЗАТЕЛЬНОЕ посещение объекта ДО   </w:t>
      </w:r>
    </w:p>
    <w:p w:rsidR="00AA7369" w:rsidRPr="00166525" w:rsidRDefault="00AA7369" w:rsidP="0016652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подачи коммерческого предложения.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Определение объемов работ и количество требуемого материала производит Подрядчик и предоставляет в виде </w:t>
      </w:r>
      <w:r w:rsidR="001B640C" w:rsidRPr="00166525">
        <w:rPr>
          <w:rFonts w:ascii="Times New Roman" w:hAnsi="Times New Roman" w:cs="Times New Roman"/>
          <w:sz w:val="24"/>
          <w:szCs w:val="24"/>
        </w:rPr>
        <w:t>сметы</w:t>
      </w:r>
      <w:r w:rsidRPr="00166525">
        <w:rPr>
          <w:rFonts w:ascii="Times New Roman" w:hAnsi="Times New Roman" w:cs="Times New Roman"/>
          <w:sz w:val="24"/>
          <w:szCs w:val="24"/>
        </w:rPr>
        <w:t xml:space="preserve"> (см. приложение).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Расчет стоимости должен включать все работы под ключ.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Увеличение сметной стоимости на стадии строительства недопустимо.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Все механизмы,  инструменты, оснастку – которые потребуются для производства работ – предоставляет Подрядчик. Весь инструмент и оснастка должны иметь соответствующие отметки о пригодности к эксплуатации.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 xml:space="preserve">Размещение рабочих Подрядчика на территории строительства берет на себя Подрядчик (строительные вагончики и т.п.). </w:t>
      </w:r>
    </w:p>
    <w:p w:rsidR="00AA7369" w:rsidRPr="00166525" w:rsidRDefault="00AA7369" w:rsidP="00166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369" w:rsidRPr="00166525" w:rsidRDefault="00AA7369" w:rsidP="0016652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525">
        <w:rPr>
          <w:rFonts w:ascii="Times New Roman" w:hAnsi="Times New Roman" w:cs="Times New Roman"/>
          <w:sz w:val="24"/>
          <w:szCs w:val="24"/>
        </w:rPr>
        <w:t>Работники Подрядчика должны иметь соответствующие документы подтверждающие квалификацию и документы о допуске к соответствующему виду работ (огневые, работа на высоте и т. п.</w:t>
      </w:r>
      <w:proofErr w:type="gramStart"/>
      <w:r w:rsidRPr="0016652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A7369" w:rsidRPr="00166525" w:rsidRDefault="00AA7369" w:rsidP="00AA7369">
      <w:pPr>
        <w:pStyle w:val="a4"/>
        <w:rPr>
          <w:rFonts w:ascii="Times New Roman" w:hAnsi="Times New Roman"/>
          <w:sz w:val="24"/>
          <w:szCs w:val="24"/>
        </w:rPr>
      </w:pPr>
    </w:p>
    <w:p w:rsidR="00D242E6" w:rsidRPr="00166525" w:rsidRDefault="00D0669F" w:rsidP="00D242E6">
      <w:pPr>
        <w:pStyle w:val="a5"/>
        <w:ind w:firstLine="0"/>
        <w:rPr>
          <w:b/>
        </w:rPr>
      </w:pPr>
      <w:r w:rsidRPr="00166525">
        <w:rPr>
          <w:b/>
        </w:rPr>
        <w:t>Для участия в открытом запросе цен требуется предоставить следующую документацию:</w:t>
      </w:r>
    </w:p>
    <w:p w:rsidR="00D242E6" w:rsidRPr="00166525" w:rsidRDefault="00D242E6" w:rsidP="00166525">
      <w:pPr>
        <w:jc w:val="both"/>
        <w:rPr>
          <w:rFonts w:ascii="Times New Roman" w:hAnsi="Times New Roman"/>
          <w:sz w:val="24"/>
          <w:szCs w:val="24"/>
        </w:rPr>
      </w:pP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Устава в действующей редакции (полностью), положение о филиале (обособленном подразделении);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 или предпринимателя без образования юридического лица;</w:t>
      </w:r>
    </w:p>
    <w:p w:rsidR="00034223" w:rsidRPr="009B7391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записи о юридическом лице или предпринимателе без образования юридического лица </w:t>
      </w:r>
      <w:proofErr w:type="gram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в единый государственный рее</w:t>
      </w:r>
      <w:proofErr w:type="gramEnd"/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лиц, о юридическом лице, зарегистрированном до 01.07.2002 года или индивидуальном предпринимателе, зарегистрированном до 01.01.2004 года;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постановке на налоговый учет (в т.ч. филиала, обособленного подразделения);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Выписка из ЕГРЮЛ на дату не позднее месяца от даты заключения договора;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исполнительного органа (протокол/решение о назначении, приказ). В случае подписания договора лицом, не уполномоченным на это Уставом – доверенность/договор управления;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баланса с отметкой ИФНС на дату последнего отчета(1 и 2 форма без сокращений) или декларация о доходах, если предприятие работает по упрощенной форме;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Копия налоговой декларации по НДС, налоговой декларации по налогу на прибыль за последний отчетный период, с подтверждением направления в ИФНС;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-Сведения о среднесписочной численности сотрудников предприятия на последнюю отчетную дату, с подтверждением направления в ИФНС, в случае привлечения к </w:t>
      </w: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выполнению работ физических лиц по гражданско-правовым договорам, копии этих договоров;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право владения/пользования офисным помещением по месту регистрации юридического лица, при фактическом нахождении юридического лица по адресу, отличному от места государственной регистрации, либо при государственной регистрации в квартире, документы, подтверждающие право владения/пользования местом фактического нахождения юридического лица 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право владения/пользования производственными и складскими помещениями(свидетельство о праве собственности/выписка из единого государственного реестра недвижимости об основных характеристиках и зарегистрированных правах на объект недвижимости/ договор аренды/прочее), либо справку о наличии производственных и складских помещений с указанием вида права и  основных характеристик документа, подтверждающего возникновения права владения/пользования (наименование, номер и дата, размер площади здания/помещения);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Справка о наличии производственных ресурсов (оборудования, инструментов, машин, механизмов и т.п.), достаточных для выполнения работ по заключаемому договору.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-Копии паспортов директоров,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>- Копии лицензий (в случае отнесения вида деятельности к лицензируемому виду деятельности), копии свидетельства о допуске к определенному виду/видам  работ, выданного саморегулируемой организацией (в случае предъявления таких требований к видам работ/деятельности),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52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Рекомендации от других участников хозяйственных отношений (при их наличии). </w:t>
      </w:r>
    </w:p>
    <w:p w:rsidR="00166525" w:rsidRPr="00166525" w:rsidRDefault="00166525" w:rsidP="001665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6" w:rsidRPr="00166525" w:rsidRDefault="00D242E6" w:rsidP="00166525">
      <w:pPr>
        <w:pStyle w:val="a7"/>
        <w:ind w:left="175"/>
        <w:jc w:val="both"/>
        <w:rPr>
          <w:bCs/>
          <w:sz w:val="24"/>
        </w:rPr>
      </w:pPr>
    </w:p>
    <w:p w:rsidR="00D242E6" w:rsidRPr="00166525" w:rsidRDefault="00D242E6" w:rsidP="00D242E6">
      <w:pPr>
        <w:pStyle w:val="a5"/>
        <w:ind w:firstLine="0"/>
        <w:rPr>
          <w:b/>
          <w:bCs/>
        </w:rPr>
      </w:pPr>
      <w:r w:rsidRPr="00166525">
        <w:rPr>
          <w:bCs/>
        </w:rPr>
        <w:t xml:space="preserve">  </w:t>
      </w:r>
      <w:r w:rsidRPr="00166525">
        <w:rPr>
          <w:b/>
          <w:bCs/>
        </w:rPr>
        <w:t xml:space="preserve">Обязательное условие проведения открытого </w:t>
      </w:r>
      <w:r w:rsidR="00BB7D6F" w:rsidRPr="00166525">
        <w:rPr>
          <w:b/>
          <w:bCs/>
        </w:rPr>
        <w:t>запроса цен</w:t>
      </w:r>
      <w:r w:rsidR="00D0669F" w:rsidRPr="00166525">
        <w:rPr>
          <w:b/>
          <w:bCs/>
        </w:rPr>
        <w:t>:</w:t>
      </w:r>
    </w:p>
    <w:p w:rsidR="00D0669F" w:rsidRPr="00166525" w:rsidRDefault="00D0669F" w:rsidP="00D242E6">
      <w:pPr>
        <w:pStyle w:val="a5"/>
        <w:ind w:firstLine="0"/>
        <w:rPr>
          <w:b/>
          <w:bCs/>
        </w:rPr>
      </w:pP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 xml:space="preserve">Стоимость работ должна быть сформирована из расчета выполнения работ «под ключ»         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Гарантийный срок на выполненные работы  не менее 36 мес.</w:t>
      </w:r>
    </w:p>
    <w:p w:rsidR="00D242E6" w:rsidRPr="00166525" w:rsidRDefault="00D242E6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/>
          <w:bCs/>
        </w:rPr>
        <w:t xml:space="preserve">Оплата продукцией </w:t>
      </w:r>
      <w:r w:rsidR="00A95076" w:rsidRPr="00166525">
        <w:rPr>
          <w:b/>
          <w:bCs/>
        </w:rPr>
        <w:t>является приоритетной</w:t>
      </w:r>
      <w:r w:rsidR="00F55F60" w:rsidRPr="00166525">
        <w:rPr>
          <w:b/>
          <w:bCs/>
        </w:rPr>
        <w:t xml:space="preserve"> (указать в каком соотношении возможна оплата </w:t>
      </w:r>
      <w:r w:rsidR="004C20CE" w:rsidRPr="00166525">
        <w:rPr>
          <w:b/>
          <w:bCs/>
        </w:rPr>
        <w:t>«</w:t>
      </w:r>
      <w:r w:rsidR="00F55F60" w:rsidRPr="00166525">
        <w:rPr>
          <w:b/>
          <w:bCs/>
        </w:rPr>
        <w:t>денежная составляющая/оплата продукцией</w:t>
      </w:r>
      <w:r w:rsidR="004C20CE" w:rsidRPr="00166525">
        <w:rPr>
          <w:b/>
          <w:bCs/>
        </w:rPr>
        <w:t>»</w:t>
      </w:r>
      <w:r w:rsidR="00F55F60" w:rsidRPr="00166525">
        <w:rPr>
          <w:b/>
          <w:bCs/>
        </w:rPr>
        <w:t>)</w:t>
      </w:r>
      <w:r w:rsidR="00A95076" w:rsidRPr="00166525">
        <w:rPr>
          <w:b/>
          <w:bCs/>
        </w:rPr>
        <w:t>.</w:t>
      </w:r>
      <w:r w:rsidR="004C20CE" w:rsidRPr="00166525">
        <w:rPr>
          <w:b/>
          <w:bCs/>
        </w:rPr>
        <w:t xml:space="preserve"> Если оплата продукцией не возможна – указать причину.</w:t>
      </w:r>
    </w:p>
    <w:p w:rsidR="00D242E6" w:rsidRPr="00166525" w:rsidRDefault="00D0669F" w:rsidP="00166525">
      <w:pPr>
        <w:pStyle w:val="a5"/>
        <w:numPr>
          <w:ilvl w:val="0"/>
          <w:numId w:val="12"/>
        </w:numPr>
        <w:rPr>
          <w:bCs/>
        </w:rPr>
      </w:pPr>
      <w:r w:rsidRPr="00166525">
        <w:rPr>
          <w:bCs/>
        </w:rPr>
        <w:t>И</w:t>
      </w:r>
      <w:r w:rsidR="00D242E6" w:rsidRPr="00166525">
        <w:rPr>
          <w:bCs/>
        </w:rPr>
        <w:t>зменение заявленной стоимости работ на стадии заключении</w:t>
      </w:r>
      <w:r w:rsidRPr="00166525">
        <w:rPr>
          <w:bCs/>
        </w:rPr>
        <w:t xml:space="preserve"> договора и иных приложений к  </w:t>
      </w:r>
      <w:r w:rsidR="00D242E6" w:rsidRPr="00166525">
        <w:rPr>
          <w:bCs/>
        </w:rPr>
        <w:t>договору не допускается</w:t>
      </w:r>
      <w:r w:rsidR="00D242E6" w:rsidRPr="00166525">
        <w:rPr>
          <w:b/>
        </w:rPr>
        <w:t xml:space="preserve">   </w:t>
      </w:r>
    </w:p>
    <w:p w:rsidR="00D242E6" w:rsidRPr="00166525" w:rsidRDefault="00D242E6" w:rsidP="00166525">
      <w:pPr>
        <w:pStyle w:val="a5"/>
        <w:numPr>
          <w:ilvl w:val="0"/>
          <w:numId w:val="12"/>
        </w:numPr>
      </w:pPr>
      <w:r w:rsidRPr="00166525">
        <w:rPr>
          <w:b/>
        </w:rPr>
        <w:t xml:space="preserve"> </w:t>
      </w:r>
      <w:r w:rsidR="00D0669F" w:rsidRPr="00166525">
        <w:t>Р</w:t>
      </w:r>
      <w:r w:rsidRPr="00166525">
        <w:t>абота по утвержденной форме договор</w:t>
      </w:r>
      <w:r w:rsidR="006B442F" w:rsidRPr="00166525">
        <w:t>а</w:t>
      </w:r>
      <w:r w:rsidR="00D0669F" w:rsidRPr="00166525">
        <w:t xml:space="preserve"> - в случае не согласия с договором приложить протокол разногласий</w:t>
      </w:r>
      <w:r w:rsidRPr="00166525">
        <w:t>.</w:t>
      </w:r>
    </w:p>
    <w:p w:rsidR="00D76AB9" w:rsidRPr="00166525" w:rsidRDefault="00D76AB9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1665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Pr="00166525" w:rsidRDefault="001B640C" w:rsidP="00D76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</w:pPr>
    </w:p>
    <w:p w:rsidR="001B640C" w:rsidRDefault="001B640C" w:rsidP="00D76AB9">
      <w:pPr>
        <w:pStyle w:val="a3"/>
        <w:rPr>
          <w:b/>
          <w:sz w:val="28"/>
          <w:szCs w:val="28"/>
        </w:rPr>
        <w:sectPr w:rsidR="001B640C" w:rsidSect="00E1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3" w:type="dxa"/>
        <w:tblInd w:w="93" w:type="dxa"/>
        <w:tblLook w:val="04A0" w:firstRow="1" w:lastRow="0" w:firstColumn="1" w:lastColumn="0" w:noHBand="0" w:noVBand="1"/>
      </w:tblPr>
      <w:tblGrid>
        <w:gridCol w:w="431"/>
        <w:gridCol w:w="400"/>
        <w:gridCol w:w="2220"/>
        <w:gridCol w:w="2220"/>
        <w:gridCol w:w="640"/>
        <w:gridCol w:w="820"/>
        <w:gridCol w:w="1138"/>
        <w:gridCol w:w="1094"/>
        <w:gridCol w:w="1680"/>
        <w:gridCol w:w="880"/>
        <w:gridCol w:w="980"/>
        <w:gridCol w:w="1220"/>
        <w:gridCol w:w="1298"/>
        <w:gridCol w:w="1040"/>
      </w:tblGrid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:N28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6B442F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51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СМЕТА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2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4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735"/>
        </w:trPr>
        <w:tc>
          <w:tcPr>
            <w:tcW w:w="157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19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0,00р.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00"/>
        </w:trPr>
        <w:tc>
          <w:tcPr>
            <w:tcW w:w="8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ресурсов</w:t>
            </w: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нормы расхода ресурса № расценки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за ед. руб.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стоимость руб.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ресурсов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 расхода ресурса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Стоим. за ед.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стоим. руб.</w:t>
            </w:r>
          </w:p>
        </w:tc>
      </w:tr>
      <w:tr w:rsidR="001B640C" w:rsidRPr="001B640C" w:rsidTr="001B640C">
        <w:trPr>
          <w:trHeight w:val="9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1B640C" w:rsidRPr="001B640C" w:rsidTr="001B640C">
        <w:trPr>
          <w:trHeight w:val="255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B6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договорная цена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материалы Подрядчика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B640C" w:rsidRPr="001B640C" w:rsidTr="001B640C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включая стоимость материалов Подрядчика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64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НДС18%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6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40C" w:rsidRPr="001B640C" w:rsidTr="001B640C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40C" w:rsidRPr="001B640C" w:rsidRDefault="001B640C" w:rsidP="001B64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640C" w:rsidRPr="00D76AB9" w:rsidRDefault="001B640C" w:rsidP="00D76AB9">
      <w:pPr>
        <w:pStyle w:val="a3"/>
        <w:rPr>
          <w:b/>
          <w:sz w:val="28"/>
          <w:szCs w:val="28"/>
        </w:rPr>
      </w:pPr>
    </w:p>
    <w:sectPr w:rsidR="001B640C" w:rsidRPr="00D76AB9" w:rsidSect="001B6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BCC"/>
    <w:multiLevelType w:val="hybridMultilevel"/>
    <w:tmpl w:val="5D82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8E2"/>
    <w:multiLevelType w:val="hybridMultilevel"/>
    <w:tmpl w:val="580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356F"/>
    <w:multiLevelType w:val="hybridMultilevel"/>
    <w:tmpl w:val="F35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DCD"/>
    <w:multiLevelType w:val="hybridMultilevel"/>
    <w:tmpl w:val="523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697E"/>
    <w:multiLevelType w:val="hybridMultilevel"/>
    <w:tmpl w:val="BA2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6BC5"/>
    <w:multiLevelType w:val="hybridMultilevel"/>
    <w:tmpl w:val="6C4E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388C"/>
    <w:multiLevelType w:val="hybridMultilevel"/>
    <w:tmpl w:val="3DBC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4C41"/>
    <w:multiLevelType w:val="hybridMultilevel"/>
    <w:tmpl w:val="588C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2D"/>
    <w:multiLevelType w:val="hybridMultilevel"/>
    <w:tmpl w:val="A70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58BD"/>
    <w:multiLevelType w:val="hybridMultilevel"/>
    <w:tmpl w:val="4B125AC2"/>
    <w:lvl w:ilvl="0" w:tplc="F98E78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B700F"/>
    <w:multiLevelType w:val="hybridMultilevel"/>
    <w:tmpl w:val="793C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42D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41BA"/>
    <w:multiLevelType w:val="hybridMultilevel"/>
    <w:tmpl w:val="9B9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9"/>
    <w:rsid w:val="0002518F"/>
    <w:rsid w:val="00034223"/>
    <w:rsid w:val="00083652"/>
    <w:rsid w:val="000E1944"/>
    <w:rsid w:val="001641E0"/>
    <w:rsid w:val="00166525"/>
    <w:rsid w:val="0017386F"/>
    <w:rsid w:val="001B640C"/>
    <w:rsid w:val="00205925"/>
    <w:rsid w:val="00230C74"/>
    <w:rsid w:val="004A0269"/>
    <w:rsid w:val="004A42C0"/>
    <w:rsid w:val="004B77A7"/>
    <w:rsid w:val="004C20CE"/>
    <w:rsid w:val="004D5623"/>
    <w:rsid w:val="00500F11"/>
    <w:rsid w:val="005B4A37"/>
    <w:rsid w:val="005B5145"/>
    <w:rsid w:val="00626476"/>
    <w:rsid w:val="0065694C"/>
    <w:rsid w:val="00683280"/>
    <w:rsid w:val="006B0441"/>
    <w:rsid w:val="006B442F"/>
    <w:rsid w:val="006E3BCF"/>
    <w:rsid w:val="00757B01"/>
    <w:rsid w:val="007F45AB"/>
    <w:rsid w:val="009B7391"/>
    <w:rsid w:val="009E225C"/>
    <w:rsid w:val="00A81361"/>
    <w:rsid w:val="00A95076"/>
    <w:rsid w:val="00AA7369"/>
    <w:rsid w:val="00BB7D6F"/>
    <w:rsid w:val="00C66A49"/>
    <w:rsid w:val="00C711B4"/>
    <w:rsid w:val="00CD16C2"/>
    <w:rsid w:val="00D0669F"/>
    <w:rsid w:val="00D242E6"/>
    <w:rsid w:val="00D76AB9"/>
    <w:rsid w:val="00E13016"/>
    <w:rsid w:val="00E33D8A"/>
    <w:rsid w:val="00E773FD"/>
    <w:rsid w:val="00F55F60"/>
    <w:rsid w:val="00F854FA"/>
    <w:rsid w:val="00F97BB1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976C-57DD-4162-B5C5-F4A3C6A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7B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242E6"/>
    <w:pPr>
      <w:tabs>
        <w:tab w:val="left" w:pos="7020"/>
      </w:tabs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242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42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242E6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Токаревских О.Е.</cp:lastModifiedBy>
  <cp:revision>2</cp:revision>
  <dcterms:created xsi:type="dcterms:W3CDTF">2022-03-28T08:59:00Z</dcterms:created>
  <dcterms:modified xsi:type="dcterms:W3CDTF">2022-03-28T08:59:00Z</dcterms:modified>
</cp:coreProperties>
</file>